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D7A7E" w14:textId="00E7FCF2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84720B">
        <w:rPr>
          <w:rFonts w:ascii="Times New Roman" w:hAnsi="Times New Roman" w:cs="Times New Roman"/>
          <w:sz w:val="20"/>
          <w:szCs w:val="20"/>
        </w:rPr>
        <w:t>07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84720B">
        <w:rPr>
          <w:rFonts w:ascii="Times New Roman" w:hAnsi="Times New Roman" w:cs="Times New Roman"/>
          <w:sz w:val="20"/>
          <w:szCs w:val="20"/>
        </w:rPr>
        <w:t>10</w:t>
      </w:r>
      <w:r w:rsidRPr="00394435">
        <w:rPr>
          <w:rFonts w:ascii="Times New Roman" w:hAnsi="Times New Roman" w:cs="Times New Roman"/>
          <w:sz w:val="20"/>
          <w:szCs w:val="20"/>
        </w:rPr>
        <w:t>.2024r</w:t>
      </w:r>
    </w:p>
    <w:p w14:paraId="40910E83" w14:textId="47907752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B57641">
        <w:rPr>
          <w:rFonts w:ascii="Times New Roman" w:hAnsi="Times New Roman" w:cs="Times New Roman"/>
          <w:b/>
          <w:bCs/>
          <w:color w:val="FF0000"/>
          <w:sz w:val="20"/>
          <w:szCs w:val="20"/>
        </w:rPr>
        <w:t>3</w:t>
      </w:r>
      <w:r w:rsidR="0084720B">
        <w:rPr>
          <w:rFonts w:ascii="Times New Roman" w:hAnsi="Times New Roman" w:cs="Times New Roman"/>
          <w:b/>
          <w:bCs/>
          <w:color w:val="FF0000"/>
          <w:sz w:val="20"/>
          <w:szCs w:val="20"/>
        </w:rPr>
        <w:t>6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2024</w:t>
      </w:r>
      <w:bookmarkEnd w:id="0"/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3CE4AF4E" w14:textId="664DE54B" w:rsidR="00394435" w:rsidRPr="00394435" w:rsidRDefault="00394435" w:rsidP="00394435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 dla Wojewódzkiego Wielospecjalistycznego Centrum Onkologii i Traumatologii im. M. Kopernika w Łodzi.</w:t>
      </w:r>
    </w:p>
    <w:p w14:paraId="11886832" w14:textId="77777777" w:rsidR="00A50F8D" w:rsidRDefault="00A50F8D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C26153C" w14:textId="1304C16B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="00B57641" w:rsidRPr="00B57641">
        <w:rPr>
          <w:rFonts w:ascii="Times New Roman" w:hAnsi="Times New Roman" w:cs="Times New Roman"/>
          <w:color w:val="000000" w:themeColor="text1"/>
          <w:sz w:val="20"/>
          <w:szCs w:val="20"/>
        </w:rPr>
        <w:t>(t.j. Dz. U. z 2024r. poz. 1320.)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3283E57C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25BA8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46CA47B1" w14:textId="11EACCF0" w:rsidR="00CA3056" w:rsidRPr="00CA3056" w:rsidRDefault="00CA3056" w:rsidP="00CA3056">
      <w:pPr>
        <w:numPr>
          <w:ilvl w:val="0"/>
          <w:numId w:val="3"/>
        </w:numPr>
        <w:tabs>
          <w:tab w:val="num" w:pos="426"/>
        </w:tabs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CA3056">
        <w:rPr>
          <w:rFonts w:ascii="Times New Roman" w:hAnsi="Times New Roman" w:cs="Times New Roman"/>
          <w:sz w:val="20"/>
          <w:szCs w:val="20"/>
        </w:rPr>
        <w:t>Wykonawca zobowiązuje się do utworzenia bazy (w ramach pierwszej dostawy)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37C83420" w14:textId="77C4D259" w:rsidR="00CA3056" w:rsidRPr="00CA3056" w:rsidRDefault="00CA3056" w:rsidP="00CA3056">
      <w:pPr>
        <w:numPr>
          <w:ilvl w:val="0"/>
          <w:numId w:val="3"/>
        </w:numPr>
        <w:tabs>
          <w:tab w:val="num" w:pos="284"/>
        </w:tabs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CA3056">
        <w:rPr>
          <w:rFonts w:ascii="Times New Roman" w:hAnsi="Times New Roman" w:cs="Times New Roman"/>
          <w:sz w:val="20"/>
          <w:szCs w:val="20"/>
        </w:rPr>
        <w:t xml:space="preserve">Wykonawca </w:t>
      </w:r>
      <w:r w:rsidRPr="00CA3056">
        <w:rPr>
          <w:rFonts w:ascii="Times New Roman" w:hAnsi="Times New Roman" w:cs="Times New Roman"/>
          <w:bCs/>
          <w:sz w:val="20"/>
          <w:szCs w:val="20"/>
        </w:rPr>
        <w:t xml:space="preserve">zobowiązuje się na bieżąco uzupełniać bazę sprzętu w terminie max. do </w:t>
      </w:r>
      <w:r w:rsidRPr="00CA3056">
        <w:rPr>
          <w:rFonts w:ascii="Times New Roman" w:hAnsi="Times New Roman" w:cs="Times New Roman"/>
          <w:b/>
          <w:bCs/>
          <w:sz w:val="20"/>
          <w:szCs w:val="20"/>
        </w:rPr>
        <w:t>72 h od przesłania pisemnej informacji o wykorzystaniu towaru</w:t>
      </w:r>
      <w:r w:rsidRPr="00CA3056">
        <w:rPr>
          <w:rFonts w:ascii="Times New Roman" w:hAnsi="Times New Roman" w:cs="Times New Roman"/>
          <w:b/>
          <w:bCs/>
          <w:i/>
          <w:sz w:val="20"/>
          <w:szCs w:val="20"/>
        </w:rPr>
        <w:t>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 xml:space="preserve">Aktualny odpis z właściwego rejestru albo aktualne zaświadczenie o wpisie do ewidencji działalności gospodarczej, jeżeli odrębne przepisy wymagają wpisu do rejestru lub zgłoszenia do ewidencji </w:t>
      </w:r>
      <w:r w:rsidRPr="00A93D42">
        <w:rPr>
          <w:rFonts w:ascii="Times New Roman" w:hAnsi="Times New Roman" w:cs="Times New Roman"/>
          <w:sz w:val="20"/>
          <w:szCs w:val="20"/>
        </w:rPr>
        <w:lastRenderedPageBreak/>
        <w:t>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3DEBDA15" w:rsidR="00A93D42" w:rsidRDefault="00A93D42" w:rsidP="00C9306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WYROBÓW MEDYCZNYCH, NR SPRAWY: APT / </w:t>
      </w:r>
      <w:r w:rsidR="00B57641">
        <w:rPr>
          <w:rFonts w:ascii="Times New Roman" w:hAnsi="Times New Roman" w:cs="Times New Roman"/>
          <w:b/>
          <w:bCs/>
          <w:color w:val="C00000"/>
          <w:sz w:val="20"/>
          <w:szCs w:val="20"/>
        </w:rPr>
        <w:t>3</w:t>
      </w:r>
      <w:r w:rsidR="0084720B">
        <w:rPr>
          <w:rFonts w:ascii="Times New Roman" w:hAnsi="Times New Roman" w:cs="Times New Roman"/>
          <w:b/>
          <w:bCs/>
          <w:color w:val="C00000"/>
          <w:sz w:val="20"/>
          <w:szCs w:val="20"/>
        </w:rPr>
        <w:t>6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2024”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057D4CE8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84720B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11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84720B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.2024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3A02F202" w:rsidR="00394435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93060" w:rsidRPr="00394435" w14:paraId="345FA1DE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6028CC18" w14:textId="27D743A8" w:rsidR="00C93060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1169991A" w14:textId="00CD2992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Czas </w:t>
            </w:r>
            <w:r w:rsidR="00CA3056">
              <w:rPr>
                <w:rFonts w:ascii="Times New Roman" w:hAnsi="Times New Roman" w:cs="Times New Roman"/>
                <w:sz w:val="20"/>
                <w:szCs w:val="20"/>
              </w:rPr>
              <w:t>utworzenia bazy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B2327C8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24 godzin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182AA351" w14:textId="2EB9D303" w:rsidR="00C93060" w:rsidRPr="00394435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- od 25 godzin do 72 godzin - 0 pkt</w:t>
            </w:r>
          </w:p>
        </w:tc>
        <w:tc>
          <w:tcPr>
            <w:tcW w:w="2410" w:type="dxa"/>
            <w:shd w:val="clear" w:color="auto" w:fill="auto"/>
          </w:tcPr>
          <w:p w14:paraId="79E2A9A8" w14:textId="2BD0D2E3" w:rsidR="008C3CC7" w:rsidRPr="008C3CC7" w:rsidRDefault="008C3CC7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  <w:p w14:paraId="36C811CC" w14:textId="287EA363" w:rsidR="00C93060" w:rsidRDefault="00C93060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P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3427919C" w14:textId="77777777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lastRenderedPageBreak/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33A34CA8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 xml:space="preserve">czas </w:t>
      </w:r>
      <w:r w:rsidR="00555C4D">
        <w:rPr>
          <w:rFonts w:ascii="Times New Roman" w:hAnsi="Times New Roman" w:cs="Times New Roman"/>
          <w:sz w:val="20"/>
          <w:szCs w:val="20"/>
        </w:rPr>
        <w:t>utworzenia bazy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02A6843E" w14:textId="07F4D1B3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8" w:history="1">
        <w:r w:rsidR="00EB69AC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ei.grodzicka@kopernik.lodz.pl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463FF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0DEF18E" w14:textId="6B041FAC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9"/>
      <w:headerReference w:type="first" r:id="rId10"/>
      <w:footerReference w:type="first" r:id="rId11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3pt;height:32.55pt">
          <v:imagedata r:id="rId3" o:title=""/>
        </v:shape>
        <o:OLEObject Type="Embed" ProgID="PBrush" ShapeID="_x0000_i1025" DrawAspect="Content" ObjectID="_1789803790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A0FC563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A144765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7703E520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45pt;height:30.05pt">
          <v:imagedata r:id="rId3" o:title=""/>
        </v:shape>
        <o:OLEObject Type="Embed" ProgID="PBrush" ShapeID="_x0000_i1026" DrawAspect="Content" ObjectID="_1789803791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2155815"/>
    <w:multiLevelType w:val="hybridMultilevel"/>
    <w:tmpl w:val="C5E690D4"/>
    <w:lvl w:ilvl="0" w:tplc="0415000D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b w:val="0"/>
        <w:i w:val="0"/>
        <w:color w:val="000000"/>
      </w:rPr>
    </w:lvl>
    <w:lvl w:ilvl="1" w:tplc="86445564">
      <w:start w:val="1"/>
      <w:numFmt w:val="lowerLetter"/>
      <w:lvlText w:val="%2)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2" w:tplc="7A0C7D0A">
      <w:start w:val="1"/>
      <w:numFmt w:val="lowerLetter"/>
      <w:lvlText w:val="%3)"/>
      <w:lvlJc w:val="left"/>
      <w:pPr>
        <w:tabs>
          <w:tab w:val="num" w:pos="2482"/>
        </w:tabs>
        <w:ind w:left="2482" w:hanging="360"/>
      </w:pPr>
      <w:rPr>
        <w:rFonts w:hint="default"/>
      </w:rPr>
    </w:lvl>
    <w:lvl w:ilvl="3" w:tplc="024C6E08">
      <w:start w:val="1"/>
      <w:numFmt w:val="decimal"/>
      <w:lvlText w:val="%4)"/>
      <w:lvlJc w:val="left"/>
      <w:pPr>
        <w:ind w:left="502" w:hanging="360"/>
      </w:pPr>
      <w:rPr>
        <w:rFonts w:hint="default"/>
      </w:rPr>
    </w:lvl>
    <w:lvl w:ilvl="4" w:tplc="32C2ABC8">
      <w:start w:val="1"/>
      <w:numFmt w:val="bullet"/>
      <w:lvlText w:val="-"/>
      <w:lvlJc w:val="left"/>
      <w:pPr>
        <w:tabs>
          <w:tab w:val="num" w:pos="3742"/>
        </w:tabs>
        <w:ind w:left="3742" w:hanging="360"/>
      </w:pPr>
      <w:rPr>
        <w:rFonts w:ascii="Times New Roman" w:eastAsia="Times New Roman" w:hAnsi="Times New Roman" w:cs="Times New Roman" w:hint="default"/>
      </w:rPr>
    </w:lvl>
    <w:lvl w:ilvl="5" w:tplc="04150001">
      <w:start w:val="1"/>
      <w:numFmt w:val="bullet"/>
      <w:lvlText w:val=""/>
      <w:lvlJc w:val="left"/>
      <w:pPr>
        <w:tabs>
          <w:tab w:val="num" w:pos="4642"/>
        </w:tabs>
        <w:ind w:left="4642" w:hanging="360"/>
      </w:pPr>
      <w:rPr>
        <w:rFonts w:ascii="Symbol" w:hAnsi="Symbol" w:hint="default"/>
      </w:rPr>
    </w:lvl>
    <w:lvl w:ilvl="6" w:tplc="506EF0FC">
      <w:start w:val="1"/>
      <w:numFmt w:val="upperLetter"/>
      <w:lvlText w:val="%7."/>
      <w:lvlJc w:val="left"/>
      <w:pPr>
        <w:ind w:left="5182" w:hanging="360"/>
      </w:pPr>
      <w:rPr>
        <w:rFonts w:hint="default"/>
      </w:rPr>
    </w:lvl>
    <w:lvl w:ilvl="7" w:tplc="04150015">
      <w:start w:val="1"/>
      <w:numFmt w:val="upperLetter"/>
      <w:lvlText w:val="%8."/>
      <w:lvlJc w:val="left"/>
      <w:pPr>
        <w:ind w:left="5902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F72FED"/>
    <w:multiLevelType w:val="hybridMultilevel"/>
    <w:tmpl w:val="2B8E6430"/>
    <w:lvl w:ilvl="0" w:tplc="F51AA78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color w:val="000000"/>
      </w:rPr>
    </w:lvl>
    <w:lvl w:ilvl="1" w:tplc="86445564">
      <w:start w:val="1"/>
      <w:numFmt w:val="lowerLetter"/>
      <w:lvlText w:val="%2)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2" w:tplc="7A0C7D0A">
      <w:start w:val="1"/>
      <w:numFmt w:val="lowerLetter"/>
      <w:lvlText w:val="%3)"/>
      <w:lvlJc w:val="left"/>
      <w:pPr>
        <w:tabs>
          <w:tab w:val="num" w:pos="2482"/>
        </w:tabs>
        <w:ind w:left="2482" w:hanging="360"/>
      </w:pPr>
      <w:rPr>
        <w:rFonts w:hint="default"/>
      </w:rPr>
    </w:lvl>
    <w:lvl w:ilvl="3" w:tplc="024C6E08">
      <w:start w:val="1"/>
      <w:numFmt w:val="decimal"/>
      <w:lvlText w:val="%4)"/>
      <w:lvlJc w:val="left"/>
      <w:pPr>
        <w:ind w:left="502" w:hanging="360"/>
      </w:pPr>
      <w:rPr>
        <w:rFonts w:hint="default"/>
      </w:rPr>
    </w:lvl>
    <w:lvl w:ilvl="4" w:tplc="32C2ABC8">
      <w:start w:val="1"/>
      <w:numFmt w:val="bullet"/>
      <w:lvlText w:val="-"/>
      <w:lvlJc w:val="left"/>
      <w:pPr>
        <w:tabs>
          <w:tab w:val="num" w:pos="3742"/>
        </w:tabs>
        <w:ind w:left="3742" w:hanging="360"/>
      </w:pPr>
      <w:rPr>
        <w:rFonts w:ascii="Times New Roman" w:eastAsia="Times New Roman" w:hAnsi="Times New Roman" w:cs="Times New Roman" w:hint="default"/>
      </w:rPr>
    </w:lvl>
    <w:lvl w:ilvl="5" w:tplc="04150001">
      <w:start w:val="1"/>
      <w:numFmt w:val="bullet"/>
      <w:lvlText w:val=""/>
      <w:lvlJc w:val="left"/>
      <w:pPr>
        <w:tabs>
          <w:tab w:val="num" w:pos="4642"/>
        </w:tabs>
        <w:ind w:left="4642" w:hanging="360"/>
      </w:pPr>
      <w:rPr>
        <w:rFonts w:ascii="Symbol" w:hAnsi="Symbol" w:hint="default"/>
      </w:rPr>
    </w:lvl>
    <w:lvl w:ilvl="6" w:tplc="506EF0FC">
      <w:start w:val="1"/>
      <w:numFmt w:val="upperLetter"/>
      <w:lvlText w:val="%7."/>
      <w:lvlJc w:val="left"/>
      <w:pPr>
        <w:ind w:left="5182" w:hanging="360"/>
      </w:pPr>
      <w:rPr>
        <w:rFonts w:hint="default"/>
      </w:rPr>
    </w:lvl>
    <w:lvl w:ilvl="7" w:tplc="04150015">
      <w:start w:val="1"/>
      <w:numFmt w:val="upperLetter"/>
      <w:lvlText w:val="%8."/>
      <w:lvlJc w:val="left"/>
      <w:pPr>
        <w:ind w:left="5902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0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8"/>
  </w:num>
  <w:num w:numId="2" w16cid:durableId="1740128613">
    <w:abstractNumId w:val="10"/>
  </w:num>
  <w:num w:numId="3" w16cid:durableId="2046828630">
    <w:abstractNumId w:val="11"/>
  </w:num>
  <w:num w:numId="4" w16cid:durableId="1001155414">
    <w:abstractNumId w:val="6"/>
  </w:num>
  <w:num w:numId="5" w16cid:durableId="509296930">
    <w:abstractNumId w:val="0"/>
  </w:num>
  <w:num w:numId="6" w16cid:durableId="89088733">
    <w:abstractNumId w:val="5"/>
  </w:num>
  <w:num w:numId="7" w16cid:durableId="620302145">
    <w:abstractNumId w:val="12"/>
  </w:num>
  <w:num w:numId="8" w16cid:durableId="749275396">
    <w:abstractNumId w:val="2"/>
  </w:num>
  <w:num w:numId="9" w16cid:durableId="189269501">
    <w:abstractNumId w:val="13"/>
  </w:num>
  <w:num w:numId="10" w16cid:durableId="1886674678">
    <w:abstractNumId w:val="7"/>
  </w:num>
  <w:num w:numId="11" w16cid:durableId="656616983">
    <w:abstractNumId w:val="4"/>
  </w:num>
  <w:num w:numId="12" w16cid:durableId="1249464415">
    <w:abstractNumId w:val="3"/>
  </w:num>
  <w:num w:numId="13" w16cid:durableId="298729710">
    <w:abstractNumId w:val="9"/>
  </w:num>
  <w:num w:numId="14" w16cid:durableId="818112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7168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E0AAB"/>
    <w:rsid w:val="000F1D2B"/>
    <w:rsid w:val="001A4FA4"/>
    <w:rsid w:val="001B3211"/>
    <w:rsid w:val="001B6767"/>
    <w:rsid w:val="001F03A9"/>
    <w:rsid w:val="002106CF"/>
    <w:rsid w:val="0022305B"/>
    <w:rsid w:val="00232972"/>
    <w:rsid w:val="00245A67"/>
    <w:rsid w:val="002C7953"/>
    <w:rsid w:val="002E74BD"/>
    <w:rsid w:val="0036589F"/>
    <w:rsid w:val="00375945"/>
    <w:rsid w:val="00390610"/>
    <w:rsid w:val="00394435"/>
    <w:rsid w:val="003C08C0"/>
    <w:rsid w:val="00432A95"/>
    <w:rsid w:val="00433D52"/>
    <w:rsid w:val="004340C8"/>
    <w:rsid w:val="004524B7"/>
    <w:rsid w:val="004658A3"/>
    <w:rsid w:val="004B6C86"/>
    <w:rsid w:val="004C1810"/>
    <w:rsid w:val="004C5EDC"/>
    <w:rsid w:val="004D1DCE"/>
    <w:rsid w:val="004E54B0"/>
    <w:rsid w:val="00525BA8"/>
    <w:rsid w:val="00555C4D"/>
    <w:rsid w:val="0055629D"/>
    <w:rsid w:val="005838B2"/>
    <w:rsid w:val="00584C52"/>
    <w:rsid w:val="005A4215"/>
    <w:rsid w:val="005B40D2"/>
    <w:rsid w:val="005B57AA"/>
    <w:rsid w:val="006241D2"/>
    <w:rsid w:val="00654000"/>
    <w:rsid w:val="006771A1"/>
    <w:rsid w:val="00690E0F"/>
    <w:rsid w:val="0072659D"/>
    <w:rsid w:val="007373C4"/>
    <w:rsid w:val="00750631"/>
    <w:rsid w:val="00790A78"/>
    <w:rsid w:val="00794D7A"/>
    <w:rsid w:val="007D651B"/>
    <w:rsid w:val="0084720B"/>
    <w:rsid w:val="008C3CC7"/>
    <w:rsid w:val="008D566A"/>
    <w:rsid w:val="00934DC4"/>
    <w:rsid w:val="00936435"/>
    <w:rsid w:val="009768DE"/>
    <w:rsid w:val="00A026F8"/>
    <w:rsid w:val="00A26D2A"/>
    <w:rsid w:val="00A361C6"/>
    <w:rsid w:val="00A50F8D"/>
    <w:rsid w:val="00A832FE"/>
    <w:rsid w:val="00A93D42"/>
    <w:rsid w:val="00AA026F"/>
    <w:rsid w:val="00AD3B8F"/>
    <w:rsid w:val="00AF1448"/>
    <w:rsid w:val="00B02474"/>
    <w:rsid w:val="00B24E9C"/>
    <w:rsid w:val="00B57641"/>
    <w:rsid w:val="00B66DED"/>
    <w:rsid w:val="00B67109"/>
    <w:rsid w:val="00B76B30"/>
    <w:rsid w:val="00B843E9"/>
    <w:rsid w:val="00BE026A"/>
    <w:rsid w:val="00C1265A"/>
    <w:rsid w:val="00C7114A"/>
    <w:rsid w:val="00C93060"/>
    <w:rsid w:val="00C9400C"/>
    <w:rsid w:val="00C96355"/>
    <w:rsid w:val="00CA3056"/>
    <w:rsid w:val="00CD6F82"/>
    <w:rsid w:val="00D35907"/>
    <w:rsid w:val="00D41A95"/>
    <w:rsid w:val="00D428ED"/>
    <w:rsid w:val="00E001CE"/>
    <w:rsid w:val="00E506F9"/>
    <w:rsid w:val="00E51FAD"/>
    <w:rsid w:val="00E941B4"/>
    <w:rsid w:val="00EB69AC"/>
    <w:rsid w:val="00EF3DD5"/>
    <w:rsid w:val="00F10BB5"/>
    <w:rsid w:val="00FA5F55"/>
    <w:rsid w:val="00FC7C19"/>
    <w:rsid w:val="00FD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3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i.grodzicka@kopernik.lodz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844</Words>
  <Characters>5066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8</cp:revision>
  <cp:lastPrinted>2024-09-20T06:28:00Z</cp:lastPrinted>
  <dcterms:created xsi:type="dcterms:W3CDTF">2024-07-10T10:08:00Z</dcterms:created>
  <dcterms:modified xsi:type="dcterms:W3CDTF">2024-10-07T08:56:00Z</dcterms:modified>
</cp:coreProperties>
</file>